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right="44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裁判所による代表者の職務執行の停止の有無</w:t>
      </w:r>
    </w:p>
    <w:p>
      <w:pPr>
        <w:pStyle w:val="0"/>
        <w:spacing w:line="360" w:lineRule="auto"/>
        <w:ind w:right="44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並びに職務代行者の選任の有無</w:t>
      </w:r>
    </w:p>
    <w:p>
      <w:pPr>
        <w:pStyle w:val="0"/>
        <w:spacing w:line="360" w:lineRule="auto"/>
        <w:ind w:right="44"/>
        <w:jc w:val="center"/>
        <w:rPr>
          <w:rFonts w:hint="eastAsia"/>
          <w:sz w:val="32"/>
        </w:rPr>
      </w:pPr>
    </w:p>
    <w:p>
      <w:pPr>
        <w:pStyle w:val="0"/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１　裁判所による代表者の職務執行の停止の有無</w:t>
      </w:r>
    </w:p>
    <w:p>
      <w:pPr>
        <w:pStyle w:val="0"/>
        <w:spacing w:line="360" w:lineRule="auto"/>
        <w:ind w:left="480" w:right="44"/>
        <w:rPr>
          <w:rFonts w:hint="eastAsia"/>
          <w:sz w:val="24"/>
        </w:rPr>
      </w:pPr>
      <w:r>
        <w:rPr>
          <w:rFonts w:hint="eastAsia"/>
          <w:sz w:val="24"/>
        </w:rPr>
        <w:t>（１）　　有</w:t>
      </w:r>
    </w:p>
    <w:p>
      <w:pPr>
        <w:pStyle w:val="0"/>
        <w:spacing w:line="360" w:lineRule="auto"/>
        <w:ind w:left="480" w:right="44"/>
        <w:rPr>
          <w:rFonts w:hint="eastAsia"/>
          <w:sz w:val="24"/>
        </w:rPr>
      </w:pPr>
    </w:p>
    <w:p>
      <w:pPr>
        <w:pStyle w:val="0"/>
        <w:spacing w:line="360" w:lineRule="auto"/>
        <w:ind w:left="480" w:right="44"/>
        <w:rPr>
          <w:rFonts w:hint="eastAsia"/>
          <w:sz w:val="24"/>
        </w:rPr>
      </w:pPr>
      <w:r>
        <w:rPr>
          <w:rFonts w:hint="eastAsia"/>
          <w:sz w:val="24"/>
        </w:rPr>
        <w:t>（２）　　無</w:t>
      </w:r>
    </w:p>
    <w:p>
      <w:pPr>
        <w:pStyle w:val="0"/>
        <w:spacing w:line="360" w:lineRule="auto"/>
        <w:ind w:left="1" w:right="44"/>
        <w:rPr>
          <w:rFonts w:hint="eastAsia"/>
          <w:sz w:val="24"/>
        </w:rPr>
      </w:pPr>
    </w:p>
    <w:p>
      <w:pPr>
        <w:pStyle w:val="0"/>
        <w:spacing w:line="360" w:lineRule="auto"/>
        <w:ind w:left="1" w:right="44"/>
        <w:rPr>
          <w:rFonts w:hint="eastAsia"/>
          <w:sz w:val="24"/>
        </w:rPr>
      </w:pPr>
      <w:r>
        <w:rPr>
          <w:rFonts w:hint="eastAsia"/>
          <w:sz w:val="24"/>
        </w:rPr>
        <w:t>２　裁判所による代表者の職務代行者の選任の有無</w:t>
      </w:r>
    </w:p>
    <w:p>
      <w:pPr>
        <w:pStyle w:val="0"/>
        <w:numPr>
          <w:ilvl w:val="0"/>
          <w:numId w:val="1"/>
        </w:numPr>
        <w:spacing w:line="360" w:lineRule="auto"/>
        <w:ind w:right="4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有　</w:t>
      </w:r>
    </w:p>
    <w:p>
      <w:pPr>
        <w:pStyle w:val="0"/>
        <w:spacing w:line="360" w:lineRule="auto"/>
        <w:ind w:right="44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職務代行者の氏名および住所</w:t>
      </w:r>
    </w:p>
    <w:p>
      <w:pPr>
        <w:pStyle w:val="0"/>
        <w:spacing w:line="360" w:lineRule="auto"/>
        <w:ind w:left="481" w:right="44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氏　名　　</w:t>
      </w:r>
    </w:p>
    <w:p>
      <w:pPr>
        <w:pStyle w:val="0"/>
        <w:spacing w:line="360" w:lineRule="auto"/>
        <w:ind w:left="481" w:right="44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住　所　　　</w:t>
      </w:r>
    </w:p>
    <w:p>
      <w:pPr>
        <w:pStyle w:val="0"/>
        <w:spacing w:line="360" w:lineRule="auto"/>
        <w:ind w:left="481" w:right="44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spacing w:line="360" w:lineRule="auto"/>
        <w:ind w:right="44"/>
        <w:rPr>
          <w:rFonts w:hint="eastAsia"/>
          <w:sz w:val="24"/>
        </w:rPr>
      </w:pPr>
      <w:r>
        <w:rPr>
          <w:rFonts w:hint="eastAsia"/>
          <w:sz w:val="24"/>
        </w:rPr>
        <w:t>無　</w:t>
      </w:r>
    </w:p>
    <w:p>
      <w:pPr>
        <w:pStyle w:val="0"/>
        <w:spacing w:line="360" w:lineRule="auto"/>
        <w:ind w:right="44"/>
        <w:rPr>
          <w:rFonts w:hint="eastAsia"/>
          <w:sz w:val="24"/>
        </w:rPr>
      </w:pPr>
    </w:p>
    <w:p>
      <w:pPr>
        <w:pStyle w:val="0"/>
        <w:spacing w:line="360" w:lineRule="auto"/>
        <w:ind w:right="44"/>
        <w:rPr>
          <w:rFonts w:hint="eastAsia"/>
          <w:sz w:val="24"/>
        </w:rPr>
      </w:pPr>
    </w:p>
    <w:p>
      <w:pPr>
        <w:pStyle w:val="0"/>
        <w:spacing w:line="360" w:lineRule="auto"/>
        <w:ind w:right="44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以上のとおり相違ありません。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　　　　　　自治会　会長　　　　　　　　　　</w:t>
      </w:r>
    </w:p>
    <w:sectPr>
      <w:pgSz w:w="11906" w:h="16838"/>
      <w:pgMar w:top="1418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DC48398"/>
    <w:lvl w:ilvl="0" w:tplc="00000000">
      <w:start w:val="1"/>
      <w:numFmt w:val="decimalFullWidth"/>
      <w:lvlText w:val="（%1）"/>
      <w:lvlJc w:val="left"/>
      <w:pPr>
        <w:tabs>
          <w:tab w:val="num" w:leader="none" w:pos="1681"/>
        </w:tabs>
        <w:ind w:left="1681" w:hanging="120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321"/>
        </w:tabs>
        <w:ind w:left="1321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741"/>
        </w:tabs>
        <w:ind w:left="1741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161"/>
        </w:tabs>
        <w:ind w:left="2161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581"/>
        </w:tabs>
        <w:ind w:left="2581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3001"/>
        </w:tabs>
        <w:ind w:left="3001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421"/>
        </w:tabs>
        <w:ind w:left="3421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841"/>
        </w:tabs>
        <w:ind w:left="3841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261"/>
        </w:tabs>
        <w:ind w:left="4261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