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480" w:lineRule="atLeast"/>
        <w:ind w:left="960" w:right="0" w:hanging="240"/>
        <w:jc w:val="left"/>
        <w:rPr>
          <w:rFonts w:hint="eastAsia" w:ascii="ＭＳ 明朝" w:hAnsi="ＭＳ 明朝" w:eastAsia="ＭＳ 明朝"/>
          <w:b w:val="0"/>
          <w:i w:val="0"/>
          <w:strike w:val="0"/>
          <w:color w:val="000000"/>
          <w:u w:val="none"/>
        </w:rPr>
      </w:pPr>
      <w:bookmarkStart w:id="0" w:name="_GoBack"/>
      <w:bookmarkEnd w:id="0"/>
      <w:r>
        <w:rPr>
          <w:rFonts w:hint="eastAsia" w:ascii="ＭＳ 明朝" w:hAnsi="ＭＳ 明朝" w:eastAsia="ＭＳ 明朝"/>
          <w:b w:val="0"/>
          <w:i w:val="0"/>
          <w:strike w:val="0"/>
          <w:color w:val="000000"/>
          <w:sz w:val="24"/>
          <w:u w:val="none"/>
        </w:rPr>
        <w:t>○安来市自治会振興に関する規則</w:t>
      </w:r>
    </w:p>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平成２１年２月９日</w:t>
      </w:r>
    </w:p>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規則第２号</w:t>
      </w:r>
    </w:p>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改正　平成２１年１１月３０日規則第３４号</w:t>
      </w:r>
    </w:p>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平成２２年３月１５日規則第３号</w:t>
      </w:r>
    </w:p>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平成２３年３月１１日規則第５号</w:t>
      </w:r>
    </w:p>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平成２８年３月３１日規則第１７号</w:t>
      </w:r>
    </w:p>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平成２８年１０月２１日規則第４４号</w:t>
      </w:r>
    </w:p>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平成２９年３月３日規則第４号</w:t>
      </w:r>
    </w:p>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平成２９年５月２６日規則第２０号</w:t>
      </w:r>
    </w:p>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平成３０年６月８日規則第２９号</w:t>
      </w:r>
    </w:p>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平成３０年６月２９日規則第３２号</w:t>
      </w:r>
    </w:p>
    <w:p>
      <w:pPr>
        <w:pStyle w:val="0"/>
        <w:spacing w:before="0" w:beforeLines="0" w:beforeAutospacing="0" w:after="0" w:afterLines="0" w:afterAutospacing="0" w:line="480" w:lineRule="atLeast"/>
        <w:ind w:left="0" w:right="0" w:firstLine="0"/>
        <w:jc w:val="righ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平成３１年３月２９日規則第１７号</w:t>
      </w:r>
    </w:p>
    <w:p>
      <w:pPr>
        <w:pStyle w:val="0"/>
        <w:spacing w:before="0" w:beforeLines="0" w:beforeAutospacing="0" w:after="0" w:afterLines="0" w:afterAutospacing="0" w:line="480" w:lineRule="atLeast"/>
        <w:ind w:left="0" w:right="0" w:firstLine="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安来市自治会長設置規則（平成１６年安来市規則第７号）の全部を改正する。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（目的）</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第１条　この規則は、自治会の振興及び円滑な運営に資するため、自治会に対する市の事務に関する事項を定めることを目的とする。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（定義）</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第２条　この規則において「自治会」とは、一定の区域において大多数の住民を構成員として、その親睦・相互扶助活動等を行うことを目的として組織された自治組織をいう。</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（自治会の名称等）</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第３条　自治会の名称は届出によるものとし、その行政上の地域等の区分は別表のとおりとする。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（協働）</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第４条　市長は、自治会と連携し、協働のまちづくりを推進するよう努めるものとする。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（委託）</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第５条　市長は、市政の効率的かつ円滑な運営を図るため、自治会に対し、その域内の住民を対象とした行政連絡文書の配布その他の事務を委託することができる。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（手数料）</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第６条　市長は、自治会に対し、次に定めるところにより、前条の委託に係る手数料を支払うものとする。</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（１）　手数料の額は、予算の範囲内で市長が定める額とする。</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手数料は、年２回に分けて支払うものとする。</w:t>
      </w:r>
    </w:p>
    <w:p>
      <w:pPr>
        <w:pStyle w:val="0"/>
        <w:spacing w:before="0" w:beforeLines="0" w:beforeAutospacing="0" w:after="0" w:afterLines="0" w:afterAutospacing="0" w:line="480" w:lineRule="atLeast"/>
        <w:ind w:left="24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（その他）</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第７条　この規則に定めるもののほか必要な事項は、市長が別に定める。</w:t>
      </w:r>
    </w:p>
    <w:p>
      <w:pPr>
        <w:pStyle w:val="0"/>
        <w:spacing w:before="0" w:beforeLines="0" w:beforeAutospacing="0" w:after="0" w:afterLines="0" w:afterAutospacing="0" w:line="480" w:lineRule="atLeast"/>
        <w:ind w:left="7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附　則</w:t>
      </w:r>
    </w:p>
    <w:p>
      <w:pPr>
        <w:pStyle w:val="0"/>
        <w:spacing w:before="0" w:beforeLines="0" w:beforeAutospacing="0" w:after="0" w:afterLines="0" w:afterAutospacing="0" w:line="480" w:lineRule="atLeast"/>
        <w:ind w:left="0" w:right="0" w:firstLine="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この規則は、平成２１年４月１日から施行する。</w:t>
      </w:r>
    </w:p>
    <w:p>
      <w:pPr>
        <w:pStyle w:val="0"/>
        <w:spacing w:before="0" w:beforeLines="0" w:beforeAutospacing="0" w:after="0" w:afterLines="0" w:afterAutospacing="0" w:line="480" w:lineRule="atLeast"/>
        <w:ind w:left="7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附　則（平成２１年１１月３０日規則第３４号）</w:t>
      </w:r>
    </w:p>
    <w:p>
      <w:pPr>
        <w:pStyle w:val="0"/>
        <w:spacing w:before="0" w:beforeLines="0" w:beforeAutospacing="0" w:after="0" w:afterLines="0" w:afterAutospacing="0" w:line="480" w:lineRule="atLeast"/>
        <w:ind w:left="0" w:right="0" w:firstLine="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この規則は、平成２１年１２月１日から施行する。</w:t>
      </w:r>
    </w:p>
    <w:p>
      <w:pPr>
        <w:pStyle w:val="0"/>
        <w:spacing w:before="0" w:beforeLines="0" w:beforeAutospacing="0" w:after="0" w:afterLines="0" w:afterAutospacing="0" w:line="480" w:lineRule="atLeast"/>
        <w:ind w:left="7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附　則（平成２２年３月１５日規則第３号）</w:t>
      </w:r>
    </w:p>
    <w:p>
      <w:pPr>
        <w:pStyle w:val="0"/>
        <w:spacing w:before="0" w:beforeLines="0" w:beforeAutospacing="0" w:after="0" w:afterLines="0" w:afterAutospacing="0" w:line="480" w:lineRule="atLeast"/>
        <w:ind w:left="0" w:right="0" w:firstLine="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この規則は、平成２２年４月１日から施行する。</w:t>
      </w:r>
    </w:p>
    <w:p>
      <w:pPr>
        <w:pStyle w:val="0"/>
        <w:spacing w:before="0" w:beforeLines="0" w:beforeAutospacing="0" w:after="0" w:afterLines="0" w:afterAutospacing="0" w:line="480" w:lineRule="atLeast"/>
        <w:ind w:left="7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附　則（平成２３年３月１１日規則第５号）</w:t>
      </w:r>
    </w:p>
    <w:p>
      <w:pPr>
        <w:pStyle w:val="0"/>
        <w:spacing w:before="0" w:beforeLines="0" w:beforeAutospacing="0" w:after="0" w:afterLines="0" w:afterAutospacing="0" w:line="480" w:lineRule="atLeast"/>
        <w:ind w:left="0" w:right="0" w:firstLine="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この規則は、平成２３年４月１日から施行する。</w:t>
      </w:r>
    </w:p>
    <w:p>
      <w:pPr>
        <w:pStyle w:val="0"/>
        <w:spacing w:before="0" w:beforeLines="0" w:beforeAutospacing="0" w:after="0" w:afterLines="0" w:afterAutospacing="0" w:line="480" w:lineRule="atLeast"/>
        <w:ind w:left="7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附　則（平成２８年３月３１日規則第１７号）</w:t>
      </w:r>
    </w:p>
    <w:p>
      <w:pPr>
        <w:pStyle w:val="0"/>
        <w:spacing w:before="0" w:beforeLines="0" w:beforeAutospacing="0" w:after="0" w:afterLines="0" w:afterAutospacing="0" w:line="480" w:lineRule="atLeast"/>
        <w:ind w:left="0" w:right="0" w:firstLine="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この規則は、平成２８年４月１日から施行する。</w:t>
      </w:r>
    </w:p>
    <w:p>
      <w:pPr>
        <w:pStyle w:val="0"/>
        <w:spacing w:before="0" w:beforeLines="0" w:beforeAutospacing="0" w:after="0" w:afterLines="0" w:afterAutospacing="0" w:line="480" w:lineRule="atLeast"/>
        <w:ind w:left="7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附　則（平成２８年１０月２１日規則第４４号）</w:t>
      </w:r>
    </w:p>
    <w:p>
      <w:pPr>
        <w:pStyle w:val="0"/>
        <w:spacing w:before="0" w:beforeLines="0" w:beforeAutospacing="0" w:after="0" w:afterLines="0" w:afterAutospacing="0" w:line="480" w:lineRule="atLeast"/>
        <w:ind w:left="0" w:right="0" w:firstLine="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この規則は、平成２９年１月５日から施行する。</w:t>
      </w:r>
    </w:p>
    <w:p>
      <w:pPr>
        <w:pStyle w:val="0"/>
        <w:spacing w:before="0" w:beforeLines="0" w:beforeAutospacing="0" w:after="0" w:afterLines="0" w:afterAutospacing="0" w:line="480" w:lineRule="atLeast"/>
        <w:ind w:left="7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附　則（平成２９年３月３日規則第４号）</w:t>
      </w:r>
    </w:p>
    <w:p>
      <w:pPr>
        <w:pStyle w:val="0"/>
        <w:spacing w:before="0" w:beforeLines="0" w:beforeAutospacing="0" w:after="0" w:afterLines="0" w:afterAutospacing="0" w:line="480" w:lineRule="atLeast"/>
        <w:ind w:left="0" w:right="0" w:firstLine="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この規則は、平成２９年４月１日から施行する。</w:t>
      </w:r>
    </w:p>
    <w:p>
      <w:pPr>
        <w:pStyle w:val="0"/>
        <w:spacing w:before="0" w:beforeLines="0" w:beforeAutospacing="0" w:after="0" w:afterLines="0" w:afterAutospacing="0" w:line="480" w:lineRule="atLeast"/>
        <w:ind w:left="7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附　則（平成２９年５月２６日規則第２０号）</w:t>
      </w:r>
    </w:p>
    <w:p>
      <w:pPr>
        <w:pStyle w:val="0"/>
        <w:spacing w:before="0" w:beforeLines="0" w:beforeAutospacing="0" w:after="0" w:afterLines="0" w:afterAutospacing="0" w:line="480" w:lineRule="atLeast"/>
        <w:ind w:left="0" w:right="0" w:firstLine="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この規則は、公布の日から施行する。</w:t>
      </w:r>
    </w:p>
    <w:p>
      <w:pPr>
        <w:pStyle w:val="0"/>
        <w:spacing w:before="0" w:beforeLines="0" w:beforeAutospacing="0" w:after="0" w:afterLines="0" w:afterAutospacing="0" w:line="480" w:lineRule="atLeast"/>
        <w:ind w:left="7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附　則（平成３０年６月８日規則第２９号）</w:t>
      </w:r>
    </w:p>
    <w:p>
      <w:pPr>
        <w:pStyle w:val="0"/>
        <w:spacing w:before="0" w:beforeLines="0" w:beforeAutospacing="0" w:after="0" w:afterLines="0" w:afterAutospacing="0" w:line="480" w:lineRule="atLeast"/>
        <w:ind w:left="0" w:right="0" w:firstLine="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この規則は、公布の日から施行する。</w:t>
      </w:r>
    </w:p>
    <w:p>
      <w:pPr>
        <w:pStyle w:val="0"/>
        <w:spacing w:before="0" w:beforeLines="0" w:beforeAutospacing="0" w:after="0" w:afterLines="0" w:afterAutospacing="0" w:line="480" w:lineRule="atLeast"/>
        <w:ind w:left="7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附　則（平成３０年６月２９日規則第３２号）</w:t>
      </w:r>
    </w:p>
    <w:p>
      <w:pPr>
        <w:pStyle w:val="0"/>
        <w:spacing w:before="0" w:beforeLines="0" w:beforeAutospacing="0" w:after="0" w:afterLines="0" w:afterAutospacing="0" w:line="480" w:lineRule="atLeast"/>
        <w:ind w:left="0" w:right="0" w:firstLine="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この規則は、平成３０年７月１日から施行する。</w:t>
      </w:r>
    </w:p>
    <w:p>
      <w:pPr>
        <w:pStyle w:val="0"/>
        <w:spacing w:before="0" w:beforeLines="0" w:beforeAutospacing="0" w:after="0" w:afterLines="0" w:afterAutospacing="0" w:line="480" w:lineRule="atLeast"/>
        <w:ind w:left="72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附　則（平成３１年３月２９日規則第１７号）</w:t>
      </w:r>
    </w:p>
    <w:p>
      <w:pPr>
        <w:pStyle w:val="0"/>
        <w:spacing w:before="0" w:beforeLines="0" w:beforeAutospacing="0" w:after="0" w:afterLines="0" w:afterAutospacing="0" w:line="480" w:lineRule="atLeast"/>
        <w:ind w:left="0" w:right="0" w:firstLine="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この規則は、平成３１年４月１日から施行する。</w:t>
      </w:r>
    </w:p>
    <w:p>
      <w:pPr>
        <w:pStyle w:val="0"/>
        <w:spacing w:before="0" w:beforeLines="0" w:beforeAutospacing="0" w:after="0" w:afterLines="0" w:afterAutospacing="0" w:line="480" w:lineRule="atLeast"/>
        <w:ind w:left="24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別表（第３条関係）</w:t>
      </w:r>
    </w:p>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１　安来地域</w:t>
      </w: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1424"/>
        <w:gridCol w:w="1691"/>
        <w:gridCol w:w="5785"/>
      </w:tblGrid>
      <w:tr>
        <w:trPr/>
        <w:tc>
          <w:tcPr>
            <w:tcW w:w="1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区域</w:t>
            </w:r>
          </w:p>
        </w:tc>
        <w:tc>
          <w:tcPr>
            <w:tcW w:w="169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地区</w:t>
            </w:r>
          </w:p>
        </w:tc>
        <w:tc>
          <w:tcPr>
            <w:tcW w:w="5785"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自治会</w:t>
            </w:r>
          </w:p>
        </w:tc>
      </w:tr>
      <w:tr>
        <w:trPr/>
        <w:tc>
          <w:tcPr>
            <w:tcW w:w="1424"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安来区域</w:t>
            </w: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社日地区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宮内町、旭ケ丘、東社日、社日町、八幡町、神田町、西御幸、東御幸、日立町、加茂町、城谷町、南城谷町、東加茂町第一、東加茂町第二、長谷津町、臼井町及び桜が丘</w:t>
            </w:r>
          </w:p>
        </w:tc>
      </w:tr>
      <w:tr>
        <w:trPr/>
        <w:tc>
          <w:tcPr>
            <w:tcW w:w="142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left"/>
              <w:rPr>
                <w:rFonts w:hint="default"/>
              </w:rPr>
            </w:pP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十神地区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大橋東、明治町、山中町、大市場、中市場、西小路第一、西小路第二、東小路、姫崎町、新町、西灘町、中町、港町、本町、朝日町、錦町、川尻町、錦ケ丘、前飯島町、東飯島、後飯島町第一、咲楽町、後飯島町第二、新飯島町、藤木町、今村町、緑ケ丘、ウィズ緑ヶ丘、東十神町第一、東十神町第二、西十神町、新十神町、南十神町、桂が丘、夕陽が丘及び南飯島</w:t>
            </w:r>
          </w:p>
        </w:tc>
      </w:tr>
      <w:tr>
        <w:trPr/>
        <w:tc>
          <w:tcPr>
            <w:tcW w:w="142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赤江区域</w:t>
            </w: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赤江地区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才下町、宮中川町、豊島町、越前町、出来須町、論田町、住吉町、中島町、上坂田町、西中津町、東中津町、東切川町、内代町、天神原町、下の原町、印部町、山根越町、竹鼻町、井越町、上今津町、江畑今津町、今津中央、さにーたうん、灘今津町、下坂田町、新坂田町、別石町、福井町、宮須町第一、宮須町第二及び福井住宅団地</w:t>
            </w:r>
          </w:p>
        </w:tc>
      </w:tr>
      <w:tr>
        <w:trPr/>
        <w:tc>
          <w:tcPr>
            <w:tcW w:w="142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荒島区域</w:t>
            </w: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荒島地区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日白町、西荒島町、大西町、西中町、東中町、新田町、東町、大東町、姥祖父町、西天神町、東天神町、南天神町、西旭町、駅前、旭本町、東旭町、猪子塚町、青葉町、川原町、上荒島町、松崎町、やなぎケ丘、御崎町、久白町、山根町、南新町、山根町第二、西赤江町、神塚町第一、神塚町第二、神塚町第三及び安養寺団地</w:t>
            </w:r>
          </w:p>
        </w:tc>
      </w:tr>
      <w:tr>
        <w:trPr/>
        <w:tc>
          <w:tcPr>
            <w:tcW w:w="142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飯梨区域</w:t>
            </w: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飯梨地区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古川町、植田町、神庭町、岩舟町、飯梨町、東飯梨町、西松井町、田頼町及び津田平町</w:t>
            </w:r>
          </w:p>
        </w:tc>
      </w:tr>
      <w:tr>
        <w:trPr/>
        <w:tc>
          <w:tcPr>
            <w:tcW w:w="142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能義区域</w:t>
            </w: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能義地区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矢田町、実松町、能義町、飯生町、利弘町、沢町、赤崎町、月坂町及び月坂町第二</w:t>
            </w:r>
          </w:p>
        </w:tc>
      </w:tr>
      <w:tr>
        <w:trPr/>
        <w:tc>
          <w:tcPr>
            <w:tcW w:w="1424"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大塚区域</w:t>
            </w: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大塚地区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鳥木町、茶屋町、松実町、殿川内町、丸山町、東町、国服町、本町、旭町、秋葉町、中ノ町、下町、末広町及び大栄町</w:t>
            </w:r>
          </w:p>
        </w:tc>
      </w:tr>
      <w:tr>
        <w:trPr/>
        <w:tc>
          <w:tcPr>
            <w:tcW w:w="142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left"/>
              <w:rPr>
                <w:rFonts w:hint="default"/>
              </w:rPr>
            </w:pP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吉田地区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横手、正福寺、影平、垣飯場、鳴滝、中谷、細井、永源寺、別所及び大光寺</w:t>
            </w:r>
          </w:p>
        </w:tc>
      </w:tr>
      <w:tr>
        <w:trPr/>
        <w:tc>
          <w:tcPr>
            <w:tcW w:w="142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宇賀荘区域</w:t>
            </w: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宇賀荘地区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吉岡町、吉岡町第二、野方町、折坂町、柿谷町、清瀬町、清井町、新御堂、真米、市中、九重町、早田町、早田町第二、清水町及び佐久保町</w:t>
            </w:r>
          </w:p>
        </w:tc>
      </w:tr>
      <w:tr>
        <w:trPr/>
        <w:tc>
          <w:tcPr>
            <w:tcW w:w="1424" w:type="dxa"/>
            <w:tcBorders>
              <w:top w:val="nil"/>
              <w:left w:val="single" w:color="000000" w:sz="4" w:space="0"/>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島田区域</w:t>
            </w:r>
          </w:p>
        </w:tc>
        <w:tc>
          <w:tcPr>
            <w:tcW w:w="1691"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島田地区</w:t>
            </w:r>
          </w:p>
        </w:tc>
        <w:tc>
          <w:tcPr>
            <w:tcW w:w="5785"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吉佐町、門生町、島田町、須崎町、細井町、黒鳥町、和田町、わらび谷団地、和田団地（市）、和田団地（県）、高広、警察官舎、茜ケ丘及び汐手が丘</w:t>
            </w:r>
          </w:p>
        </w:tc>
      </w:tr>
    </w:tbl>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２　広瀬地域</w:t>
      </w: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1424"/>
        <w:gridCol w:w="1691"/>
        <w:gridCol w:w="5785"/>
      </w:tblGrid>
      <w:tr>
        <w:trPr/>
        <w:tc>
          <w:tcPr>
            <w:tcW w:w="1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区域</w:t>
            </w:r>
          </w:p>
        </w:tc>
        <w:tc>
          <w:tcPr>
            <w:tcW w:w="169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地区</w:t>
            </w:r>
          </w:p>
        </w:tc>
        <w:tc>
          <w:tcPr>
            <w:tcW w:w="5785"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自治会</w:t>
            </w:r>
          </w:p>
        </w:tc>
      </w:tr>
      <w:tr>
        <w:trPr/>
        <w:tc>
          <w:tcPr>
            <w:tcW w:w="1424"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広瀬区域</w:t>
            </w: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広瀬地区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祖父谷、祖父谷丁、殿町、中ノ丁、目谷、八幡町、新町、上町、志多町、本町、魚町、鍛冶町、新市町、旭町１、旭町２、栄町１、栄町２、上石原、下石原、新宮、塩谷、牧谷、川平及び下田原</w:t>
            </w:r>
          </w:p>
        </w:tc>
      </w:tr>
      <w:tr>
        <w:trPr/>
        <w:tc>
          <w:tcPr>
            <w:tcW w:w="142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left"/>
              <w:rPr>
                <w:rFonts w:hint="default"/>
              </w:rPr>
            </w:pP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下山佐地区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大谷紙屋谷、板橋、須釜、畑、常願寺、本郷上口、蕪谷、本郷下口、福頼、福頼団地及び須谷</w:t>
            </w:r>
          </w:p>
        </w:tc>
      </w:tr>
      <w:tr>
        <w:trPr/>
        <w:tc>
          <w:tcPr>
            <w:tcW w:w="142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left"/>
              <w:rPr>
                <w:rFonts w:hint="default"/>
              </w:rPr>
            </w:pP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菅原地区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菅原１区、菅原２区及び柿根</w:t>
            </w:r>
          </w:p>
        </w:tc>
      </w:tr>
      <w:tr>
        <w:trPr/>
        <w:tc>
          <w:tcPr>
            <w:tcW w:w="1424"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布部区域</w:t>
            </w: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布部地区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横手、後ケ市、飯田、下布部、金原、上り原、根尾川原、本町、中曽根、西の谷、川原上、川原前、樋の廻、平野、乙見及び川路</w:t>
            </w:r>
          </w:p>
        </w:tc>
      </w:tr>
      <w:tr>
        <w:trPr/>
        <w:tc>
          <w:tcPr>
            <w:tcW w:w="142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left"/>
              <w:rPr>
                <w:rFonts w:hint="default"/>
              </w:rPr>
            </w:pP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宇波地区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水田原、宮下、宮上、滝奥、滝下の上及び滝下の下</w:t>
            </w:r>
          </w:p>
        </w:tc>
      </w:tr>
      <w:tr>
        <w:trPr/>
        <w:tc>
          <w:tcPr>
            <w:tcW w:w="142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left"/>
              <w:rPr>
                <w:rFonts w:hint="default"/>
              </w:rPr>
            </w:pP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西谷地区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西谷第一、西谷本郷、西谷中谷、木呂畑及び西谷東部</w:t>
            </w:r>
          </w:p>
        </w:tc>
      </w:tr>
      <w:tr>
        <w:trPr/>
        <w:tc>
          <w:tcPr>
            <w:tcW w:w="1424"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比田区域</w:t>
            </w: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比田地区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茅原、黒田、追神、市原、町、殿之奥、古市、庵之上、梶、福留及び駒場</w:t>
            </w:r>
          </w:p>
        </w:tc>
      </w:tr>
      <w:tr>
        <w:trPr/>
        <w:tc>
          <w:tcPr>
            <w:tcW w:w="142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ind w:left="0" w:right="0"/>
              <w:jc w:val="left"/>
              <w:rPr>
                <w:rFonts w:hint="default"/>
              </w:rPr>
            </w:pP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東比田地区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滝谷、虫木、永田、田中、松本、道城及び前谷</w:t>
            </w:r>
          </w:p>
        </w:tc>
      </w:tr>
      <w:tr>
        <w:trPr/>
        <w:tc>
          <w:tcPr>
            <w:tcW w:w="1424" w:type="dxa"/>
            <w:vMerge w:val="restart"/>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山佐区域</w:t>
            </w: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山佐地区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上口、高木、待合、森口、宮内、中口及び下明</w:t>
            </w:r>
          </w:p>
        </w:tc>
      </w:tr>
      <w:tr>
        <w:trPr/>
        <w:tc>
          <w:tcPr>
            <w:tcW w:w="1424" w:type="dxa"/>
            <w:vMerge w:val="continue"/>
            <w:tcBorders>
              <w:top w:val="nil"/>
              <w:left w:val="single" w:color="000000" w:sz="4" w:space="0"/>
              <w:bottom w:val="single" w:color="000000" w:sz="4" w:space="0"/>
              <w:right w:val="single" w:color="000000" w:sz="4" w:space="0"/>
              <w:tl2br w:val="nil"/>
              <w:tr2bl w:val="none" w:color="auto" w:sz="0" w:space="0"/>
            </w:tcBorders>
            <w:vAlign w:val="top"/>
          </w:tcPr>
          <w:p>
            <w:pPr>
              <w:pStyle w:val="0"/>
              <w:ind w:left="0" w:right="0"/>
              <w:jc w:val="left"/>
              <w:rPr>
                <w:rFonts w:hint="default"/>
              </w:rPr>
            </w:pPr>
          </w:p>
        </w:tc>
        <w:tc>
          <w:tcPr>
            <w:tcW w:w="1691"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奥田原地区</w:t>
            </w:r>
          </w:p>
        </w:tc>
        <w:tc>
          <w:tcPr>
            <w:tcW w:w="5785"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山口、廻谷、中ノ輪、下ノ輪及び新田</w:t>
            </w:r>
          </w:p>
        </w:tc>
      </w:tr>
    </w:tbl>
    <w:p>
      <w:pPr>
        <w:pStyle w:val="0"/>
        <w:spacing w:before="0" w:beforeLines="0" w:beforeAutospacing="0" w:after="0" w:afterLines="0" w:afterAutospacing="0" w:line="480" w:lineRule="atLeast"/>
        <w:ind w:left="480" w:right="0" w:hanging="24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３　伯太地域</w:t>
      </w:r>
    </w:p>
    <w:tbl>
      <w:tblPr>
        <w:tblStyle w:val="11"/>
        <w:tblInd w:w="5" w:type="dxa"/>
        <w:tblLayout w:type="fixed"/>
        <w:tblCellMar>
          <w:top w:w="0" w:type="dxa"/>
          <w:left w:w="0" w:type="dxa"/>
          <w:bottom w:w="0" w:type="dxa"/>
          <w:right w:w="0" w:type="dxa"/>
        </w:tblCellMar>
        <w:tblLook w:firstRow="1" w:lastRow="0" w:firstColumn="1" w:lastColumn="0" w:noHBand="0" w:noVBand="1" w:val="04A0"/>
      </w:tblPr>
      <w:tblGrid>
        <w:gridCol w:w="1424"/>
        <w:gridCol w:w="1691"/>
        <w:gridCol w:w="5785"/>
      </w:tblGrid>
      <w:tr>
        <w:trPr/>
        <w:tc>
          <w:tcPr>
            <w:tcW w:w="14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区域</w:t>
            </w:r>
          </w:p>
        </w:tc>
        <w:tc>
          <w:tcPr>
            <w:tcW w:w="1691"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地区</w:t>
            </w:r>
          </w:p>
        </w:tc>
        <w:tc>
          <w:tcPr>
            <w:tcW w:w="5785"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center"/>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自治会</w:t>
            </w:r>
          </w:p>
        </w:tc>
      </w:tr>
      <w:tr>
        <w:trPr/>
        <w:tc>
          <w:tcPr>
            <w:tcW w:w="142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赤屋区域</w:t>
            </w: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赤屋地区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赤屋下、赤屋上、月坂、見土路、部張、本郷下、本郷中、本郷上、新田谷、奥之谷、久之谷、矢原下、矢原上、久根、永江、共和、仲村、用土、東組、中組、上ケ保、下組、才ケ原、原田、坂原、宇丹波、草野下、草野谷、六呂坂及び水木原</w:t>
            </w:r>
          </w:p>
        </w:tc>
      </w:tr>
      <w:tr>
        <w:trPr/>
        <w:tc>
          <w:tcPr>
            <w:tcW w:w="142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井尻区域</w:t>
            </w: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井尻地区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下町下、下町上、中町、朝日町、後田大平、上町、和子、多田荒堀、与一畑、高江、須山、福冨、三坂、天神、寸次、日次、北之前、清水掻、横屋、与市、久才、日山、矢白ケ市東、矢白ケ市西及び大郷</w:t>
            </w:r>
          </w:p>
        </w:tc>
      </w:tr>
      <w:tr>
        <w:trPr/>
        <w:tc>
          <w:tcPr>
            <w:tcW w:w="142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母里区域</w:t>
            </w:r>
          </w:p>
        </w:tc>
        <w:tc>
          <w:tcPr>
            <w:tcW w:w="1691"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母里地区</w:t>
            </w:r>
          </w:p>
        </w:tc>
        <w:tc>
          <w:tcPr>
            <w:tcW w:w="5785" w:type="dxa"/>
            <w:tcBorders>
              <w:top w:val="nil"/>
              <w:left w:val="nil"/>
              <w:bottom w:val="single" w:color="000000" w:sz="4" w:space="0"/>
              <w:right w:val="single" w:color="000000" w:sz="4" w:space="0"/>
              <w:tl2br w:val="none" w:color="auto" w:sz="0" w:space="0"/>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守合、大木、上古市、下古市、才ケ峠、豊岡、豊原、原代、井戸、本町下</w:t>
            </w:r>
            <w:r>
              <w:rPr>
                <w:rFonts w:hint="default" w:ascii="ＭＳ 明朝" w:hAnsi="ＭＳ 明朝" w:eastAsia="ＭＳ 明朝"/>
                <w:b w:val="0"/>
                <w:i w:val="0"/>
                <w:strike w:val="0"/>
                <w:color w:val="000000"/>
                <w:sz w:val="24"/>
                <w:u w:val="none"/>
              </w:rPr>
              <w:t>A</w:t>
            </w:r>
            <w:r>
              <w:rPr>
                <w:rFonts w:hint="default" w:ascii="ＭＳ 明朝" w:hAnsi="ＭＳ 明朝" w:eastAsia="ＭＳ 明朝"/>
                <w:b w:val="0"/>
                <w:i w:val="0"/>
                <w:strike w:val="0"/>
                <w:color w:val="000000"/>
                <w:sz w:val="24"/>
                <w:u w:val="none"/>
              </w:rPr>
              <w:t>、本町下</w:t>
            </w:r>
            <w:r>
              <w:rPr>
                <w:rFonts w:hint="default" w:ascii="ＭＳ 明朝" w:hAnsi="ＭＳ 明朝" w:eastAsia="ＭＳ 明朝"/>
                <w:b w:val="0"/>
                <w:i w:val="0"/>
                <w:strike w:val="0"/>
                <w:color w:val="000000"/>
                <w:sz w:val="24"/>
                <w:u w:val="none"/>
              </w:rPr>
              <w:t>B</w:t>
            </w:r>
            <w:r>
              <w:rPr>
                <w:rFonts w:hint="default" w:ascii="ＭＳ 明朝" w:hAnsi="ＭＳ 明朝" w:eastAsia="ＭＳ 明朝"/>
                <w:b w:val="0"/>
                <w:i w:val="0"/>
                <w:strike w:val="0"/>
                <w:color w:val="000000"/>
                <w:sz w:val="24"/>
                <w:u w:val="none"/>
              </w:rPr>
              <w:t>、本町中、本町上、新町上、新町中、新町下</w:t>
            </w:r>
            <w:r>
              <w:rPr>
                <w:rFonts w:hint="default" w:ascii="ＭＳ 明朝" w:hAnsi="ＭＳ 明朝" w:eastAsia="ＭＳ 明朝"/>
                <w:b w:val="0"/>
                <w:i w:val="0"/>
                <w:strike w:val="0"/>
                <w:color w:val="000000"/>
                <w:sz w:val="24"/>
                <w:u w:val="none"/>
              </w:rPr>
              <w:t>A</w:t>
            </w:r>
            <w:r>
              <w:rPr>
                <w:rFonts w:hint="default" w:ascii="ＭＳ 明朝" w:hAnsi="ＭＳ 明朝" w:eastAsia="ＭＳ 明朝"/>
                <w:b w:val="0"/>
                <w:i w:val="0"/>
                <w:strike w:val="0"/>
                <w:color w:val="000000"/>
                <w:sz w:val="24"/>
                <w:u w:val="none"/>
              </w:rPr>
              <w:t>、新町下</w:t>
            </w:r>
            <w:r>
              <w:rPr>
                <w:rFonts w:hint="default" w:ascii="ＭＳ 明朝" w:hAnsi="ＭＳ 明朝" w:eastAsia="ＭＳ 明朝"/>
                <w:b w:val="0"/>
                <w:i w:val="0"/>
                <w:strike w:val="0"/>
                <w:color w:val="000000"/>
                <w:sz w:val="24"/>
                <w:u w:val="none"/>
              </w:rPr>
              <w:t>B</w:t>
            </w:r>
            <w:r>
              <w:rPr>
                <w:rFonts w:hint="default" w:ascii="ＭＳ 明朝" w:hAnsi="ＭＳ 明朝" w:eastAsia="ＭＳ 明朝"/>
                <w:b w:val="0"/>
                <w:i w:val="0"/>
                <w:strike w:val="0"/>
                <w:color w:val="000000"/>
                <w:sz w:val="24"/>
                <w:u w:val="none"/>
              </w:rPr>
              <w:t>、新町下</w:t>
            </w:r>
            <w:r>
              <w:rPr>
                <w:rFonts w:hint="default" w:ascii="ＭＳ 明朝" w:hAnsi="ＭＳ 明朝" w:eastAsia="ＭＳ 明朝"/>
                <w:b w:val="0"/>
                <w:i w:val="0"/>
                <w:strike w:val="0"/>
                <w:color w:val="000000"/>
                <w:sz w:val="24"/>
                <w:u w:val="none"/>
              </w:rPr>
              <w:t>C</w:t>
            </w:r>
            <w:r>
              <w:rPr>
                <w:rFonts w:hint="default" w:ascii="ＭＳ 明朝" w:hAnsi="ＭＳ 明朝" w:eastAsia="ＭＳ 明朝"/>
                <w:b w:val="0"/>
                <w:i w:val="0"/>
                <w:strike w:val="0"/>
                <w:color w:val="000000"/>
                <w:sz w:val="24"/>
                <w:u w:val="none"/>
              </w:rPr>
              <w:t>、下町、旭町、卯月、招、御笠、西市、城山、教員住宅、新下古市、招団地、御崎団地及びわかさ</w:t>
            </w:r>
          </w:p>
        </w:tc>
      </w:tr>
      <w:tr>
        <w:trPr/>
        <w:tc>
          <w:tcPr>
            <w:tcW w:w="1424" w:type="dxa"/>
            <w:tcBorders>
              <w:top w:val="nil"/>
              <w:left w:val="single" w:color="000000" w:sz="4" w:space="0"/>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安田区域</w:t>
            </w:r>
          </w:p>
        </w:tc>
        <w:tc>
          <w:tcPr>
            <w:tcW w:w="1691"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安田地区</w:t>
            </w:r>
          </w:p>
        </w:tc>
        <w:tc>
          <w:tcPr>
            <w:tcW w:w="5785" w:type="dxa"/>
            <w:tcBorders>
              <w:top w:val="nil"/>
              <w:left w:val="nil"/>
              <w:bottom w:val="single" w:color="000000" w:sz="4" w:space="0"/>
              <w:right w:val="single" w:color="000000" w:sz="4" w:space="0"/>
              <w:tl2br w:val="nil"/>
              <w:tr2bl w:val="none" w:color="auto" w:sz="0" w:space="0"/>
            </w:tcBorders>
            <w:vAlign w:val="top"/>
          </w:tcPr>
          <w:p>
            <w:pPr>
              <w:pStyle w:val="0"/>
              <w:spacing w:before="0" w:beforeLines="0" w:beforeAutospacing="0" w:after="0" w:afterLines="0" w:afterAutospacing="0" w:line="480" w:lineRule="atLeast"/>
              <w:ind w:left="0" w:right="0" w:firstLine="0"/>
              <w:jc w:val="left"/>
              <w:rPr>
                <w:rFonts w:hint="eastAsia" w:ascii="ＭＳ 明朝" w:hAnsi="ＭＳ 明朝" w:eastAsia="ＭＳ 明朝"/>
                <w:b w:val="0"/>
                <w:i w:val="0"/>
                <w:strike w:val="0"/>
                <w:color w:val="000000"/>
                <w:u w:val="none"/>
              </w:rPr>
            </w:pPr>
            <w:r>
              <w:rPr>
                <w:rFonts w:hint="default" w:ascii="ＭＳ 明朝" w:hAnsi="ＭＳ 明朝" w:eastAsia="ＭＳ 明朝"/>
                <w:b w:val="0"/>
                <w:i w:val="0"/>
                <w:strike w:val="0"/>
                <w:color w:val="000000"/>
                <w:sz w:val="24"/>
                <w:u w:val="none"/>
              </w:rPr>
              <w:t>粕原、峠下、関、南側、宮内、未明、中の上、中の中、中の下、横山、横山北、土手、清瀬、長田、的場谷、大熊谷、北谷、政、石堂前団地、日の出団地、土井団地、宮中団地、曽根崎団地、日の出東、朝日が丘団地及び安田団地</w:t>
            </w:r>
          </w:p>
        </w:tc>
      </w:tr>
    </w:tbl>
    <w:p>
      <w:pPr>
        <w:pStyle w:val="0"/>
        <w:spacing w:line="480" w:lineRule="atLeast"/>
        <w:ind w:left="0" w:right="0" w:firstLine="0"/>
        <w:jc w:val="left"/>
        <w:rPr>
          <w:rFonts w:hint="eastAsia" w:ascii="ＭＳ 明朝" w:hAnsi="ＭＳ 明朝" w:eastAsia="ＭＳ 明朝"/>
          <w:b w:val="0"/>
          <w:i w:val="0"/>
          <w:color w:val="000000"/>
        </w:rPr>
      </w:pPr>
      <w:bookmarkStart w:id="1" w:name="last"/>
      <w:bookmarkEnd w:id="1"/>
    </w:p>
    <w:sectPr>
      <w:pgSz w:w="11905" w:h="16837"/>
      <w:pgMar w:top="1303" w:right="1303" w:bottom="1303" w:left="1700" w:header="720" w:footer="720" w:gutter="0"/>
      <w:cols w:space="720"/>
      <w:textDirection w:val="lrTb"/>
      <w:docGrid w:type="linesAndChars" w:linePitch="4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458"/>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